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宋体" w:asciiTheme="minorEastAsia" w:hAnsiTheme="minorEastAsia"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一．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空调新风设备：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主机部分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名称：模块化风冷式冷热水机组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参数：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制冷量66kw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制热量70kw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制冷功率20kw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末端部分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名称：新风吊柜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参数：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风量5000m³/h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>制冷量64.5kw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</w:rPr>
        <w:t xml:space="preserve">4排管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0"/>
          <w:szCs w:val="30"/>
          <w:lang w:val="en-US" w:eastAsia="zh-CN"/>
        </w:rPr>
        <w:t>二．</w:t>
      </w:r>
      <w:r>
        <w:rPr>
          <w:rFonts w:hint="eastAsia" w:cs="宋体" w:asciiTheme="minorEastAsia" w:hAnsiTheme="minorEastAsia"/>
          <w:b/>
          <w:bCs/>
          <w:kern w:val="0"/>
          <w:sz w:val="30"/>
          <w:szCs w:val="30"/>
        </w:rPr>
        <w:t>IVC设备技术详细说明：</w:t>
      </w:r>
    </w:p>
    <w:p>
      <w:pPr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独立通气笼具系统</w:t>
      </w:r>
    </w:p>
    <w:p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IVC即是Individual  ventilated  cages的英文缩写。译为：独立通气笼盒。指在密闭独立笼盒内，洁净气流高换气率独立通气，废弃集中排外，并可在超净工作台内操作和实验微型SPF级实验动物饲育与动物实验设备。</w:t>
      </w:r>
    </w:p>
    <w:tbl>
      <w:tblPr>
        <w:tblStyle w:val="5"/>
        <w:tblpPr w:leftFromText="180" w:rightFromText="180" w:vertAnchor="text" w:horzAnchor="margin" w:tblpX="-144" w:tblpY="2"/>
        <w:tblW w:w="82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57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电源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ind w:left="2160" w:hanging="2160" w:hangingChars="9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220V,50HZ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功率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ind w:left="2160" w:hanging="2160" w:hangingChars="90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&lt;150W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洁净等级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ind w:left="2160" w:hanging="2160" w:hangingChars="90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100级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落下菌数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ind w:left="2160" w:hanging="2160" w:hangingChars="90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无检出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单笼盒内换气次数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20-60次/小时可调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气流速度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≤</w:t>
            </w:r>
            <w:r>
              <w:rPr>
                <w:rFonts w:hint="eastAsia"/>
                <w:kern w:val="0"/>
                <w:sz w:val="24"/>
              </w:rPr>
              <w:t>0.18m/s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adjustRightInd w:val="0"/>
              <w:snapToGrid w:val="0"/>
              <w:spacing w:line="300" w:lineRule="atLeast"/>
              <w:jc w:val="both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盒内静态噪声</w:t>
            </w:r>
          </w:p>
        </w:tc>
        <w:tc>
          <w:tcPr>
            <w:tcW w:w="5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adjustRightInd w:val="0"/>
              <w:snapToGrid w:val="0"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&lt;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55</w:t>
            </w:r>
            <w:r>
              <w:rPr>
                <w:kern w:val="0"/>
                <w:sz w:val="24"/>
              </w:rPr>
              <w:t>db</w:t>
            </w:r>
          </w:p>
        </w:tc>
      </w:tr>
    </w:tbl>
    <w:p>
      <w:pPr>
        <w:spacing w:line="360" w:lineRule="auto"/>
        <w:rPr>
          <w:rFonts w:hint="eastAsia"/>
          <w:b w:val="0"/>
          <w:bCs w:val="0"/>
          <w:color w:val="000000" w:themeColor="text1"/>
          <w:sz w:val="24"/>
        </w:rPr>
      </w:pPr>
      <w:r>
        <w:rPr>
          <w:rFonts w:hint="eastAsia" w:ascii="仿宋" w:hAnsi="仿宋" w:eastAsia="仿宋"/>
          <w:color w:val="000000" w:themeColor="text1"/>
          <w:sz w:val="24"/>
          <w:shd w:val="pct10" w:color="auto" w:fill="FFFFFF"/>
        </w:rPr>
        <w:t>小鼠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  <w:shd w:val="pct10" w:color="auto" w:fill="FFFFFF"/>
        </w:rPr>
        <w:t>笼笼盒：</w:t>
      </w:r>
      <w:r>
        <w:rPr>
          <w:rFonts w:hint="eastAsia"/>
          <w:b w:val="0"/>
          <w:bCs w:val="0"/>
          <w:color w:val="000000" w:themeColor="text1"/>
          <w:sz w:val="24"/>
          <w:shd w:val="pct10" w:color="auto" w:fill="FFFFFF"/>
        </w:rPr>
        <w:t>330*215*200mm，</w:t>
      </w:r>
      <w:r>
        <w:rPr>
          <w:rFonts w:hint="eastAsia"/>
          <w:b w:val="0"/>
          <w:bCs w:val="0"/>
          <w:color w:val="000000" w:themeColor="text1"/>
          <w:sz w:val="24"/>
        </w:rPr>
        <w:t xml:space="preserve">材质为PSU， 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/>
          <w:color w:val="000000" w:themeColor="text1"/>
          <w:spacing w:val="20"/>
          <w:kern w:val="0"/>
          <w:sz w:val="24"/>
          <w:lang w:val="zh-CN"/>
        </w:rPr>
      </w:pPr>
      <w:r>
        <w:rPr>
          <w:rFonts w:hint="eastAsia" w:ascii="仿宋" w:hAnsi="仿宋" w:eastAsia="仿宋"/>
          <w:b w:val="0"/>
          <w:bCs w:val="0"/>
          <w:color w:val="000000" w:themeColor="text1"/>
          <w:sz w:val="24"/>
        </w:rPr>
        <w:t>笼架:</w:t>
      </w:r>
      <w:r>
        <w:rPr>
          <w:rFonts w:hint="eastAsia" w:ascii="宋体" w:hAnsi="宋体"/>
          <w:b w:val="0"/>
          <w:bCs w:val="0"/>
          <w:color w:val="000000" w:themeColor="text1"/>
          <w:sz w:val="24"/>
        </w:rPr>
        <w:t xml:space="preserve"> </w:t>
      </w:r>
      <w:r>
        <w:rPr>
          <w:rFonts w:hint="eastAsia" w:ascii="宋体" w:hAnsi="宋体"/>
          <w:color w:val="000000" w:themeColor="text1"/>
          <w:sz w:val="24"/>
        </w:rPr>
        <w:t>64笼位，单面笼架，一台主机拖2个笼架，1930*460*2100，8层*8笼</w:t>
      </w:r>
      <w:r>
        <w:rPr>
          <w:rFonts w:hint="eastAsia"/>
          <w:color w:val="000000" w:themeColor="text1"/>
          <w:sz w:val="24"/>
        </w:rPr>
        <w:t>结构牢固，</w:t>
      </w:r>
      <w:r>
        <w:rPr>
          <w:rFonts w:hint="eastAsia" w:ascii="宋体"/>
          <w:color w:val="000000" w:themeColor="text1"/>
          <w:spacing w:val="20"/>
          <w:kern w:val="0"/>
          <w:sz w:val="24"/>
          <w:lang w:val="zh-CN"/>
        </w:rPr>
        <w:t xml:space="preserve"> 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大鼠笼笼盒：425*280*260mm，35</w:t>
      </w:r>
      <w:r>
        <w:rPr>
          <w:rFonts w:hint="eastAsia" w:ascii="宋体" w:hAnsi="宋体"/>
          <w:color w:val="000000" w:themeColor="text1"/>
          <w:sz w:val="24"/>
        </w:rPr>
        <w:t>笼位，单面笼架，一台主机拖1个笼架，2200*550*1870mm，5层*7笼</w:t>
      </w:r>
      <w:r>
        <w:rPr>
          <w:rFonts w:hint="eastAsia"/>
          <w:color w:val="000000" w:themeColor="text1"/>
          <w:sz w:val="24"/>
        </w:rPr>
        <w:t>结构牢固，</w:t>
      </w:r>
      <w:r>
        <w:rPr>
          <w:rFonts w:hint="eastAsia" w:ascii="宋体" w:hAnsi="宋体"/>
          <w:color w:val="000000" w:themeColor="text1"/>
          <w:sz w:val="24"/>
        </w:rPr>
        <w:t xml:space="preserve"> </w:t>
      </w:r>
    </w:p>
    <w:p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智能型主机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/>
          <w:b w:val="0"/>
          <w:bCs/>
          <w:color w:val="000000" w:themeColor="text1"/>
          <w:sz w:val="24"/>
        </w:rPr>
        <w:t>主机：480*550*1900mm</w:t>
      </w:r>
      <w:r>
        <w:rPr>
          <w:rFonts w:hint="eastAsia" w:ascii="宋体" w:hAnsi="宋体"/>
          <w:color w:val="000000" w:themeColor="text1"/>
          <w:sz w:val="24"/>
        </w:rPr>
        <w:t>智能网络型不锈钢主机，具备联机通讯接口，各技术参数信号可直接送达中央控制室，便于计</w:t>
      </w:r>
      <w:bookmarkStart w:id="0" w:name="_GoBack"/>
      <w:bookmarkEnd w:id="0"/>
      <w:r>
        <w:rPr>
          <w:rFonts w:hint="eastAsia" w:ascii="宋体" w:hAnsi="宋体"/>
          <w:color w:val="000000" w:themeColor="text1"/>
          <w:sz w:val="24"/>
        </w:rPr>
        <w:t>算机保存数据、及中央控制室能显示各系统运转状况，并集群控制各子系统。</w:t>
      </w:r>
    </w:p>
    <w:p>
      <w:pPr>
        <w:rPr>
          <w:rFonts w:hint="eastAsia" w:cs="宋体" w:asciiTheme="minorEastAsia" w:hAnsiTheme="minorEastAsia"/>
          <w:kern w:val="0"/>
          <w:sz w:val="30"/>
          <w:szCs w:val="30"/>
        </w:rPr>
      </w:pPr>
    </w:p>
    <w:p/>
    <w:sectPr>
      <w:pgSz w:w="11906" w:h="16838"/>
      <w:pgMar w:top="873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4D8"/>
    <w:rsid w:val="001215B8"/>
    <w:rsid w:val="005612B2"/>
    <w:rsid w:val="008834D8"/>
    <w:rsid w:val="008F53AD"/>
    <w:rsid w:val="00CA51EF"/>
    <w:rsid w:val="405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sq</Company>
  <Pages>2</Pages>
  <Words>108</Words>
  <Characters>620</Characters>
  <Lines>5</Lines>
  <Paragraphs>1</Paragraphs>
  <TotalTime>63</TotalTime>
  <ScaleCrop>false</ScaleCrop>
  <LinksUpToDate>false</LinksUpToDate>
  <CharactersWithSpaces>727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2018-07-18T07:20:00Z</dcterms:created>
  <dc:creator>董天宇</dc:creator>
  <cp:lastModifiedBy>18337</cp:lastModifiedBy>
  <dcterms:modified xsi:type="dcterms:W3CDTF">2018-07-19T04:21:08Z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